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05" w:rsidRDefault="000C01B6">
      <w:pPr>
        <w:pStyle w:val="Standard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  <w:t>Vážená paní, vážený pane,</w:t>
      </w:r>
    </w:p>
    <w:p w:rsidR="000A4205" w:rsidRDefault="000C01B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Váš ošetřující lékař Vám naordinoval provedení Orálního Glukózového Tolerančního Testu (OGTT) nebo-li glykemickou křivku. Jedná se o vyšetření koncentrace </w:t>
      </w:r>
      <w:r>
        <w:rPr>
          <w:rFonts w:ascii="Times New Roman" w:hAnsi="Times New Roman"/>
          <w:sz w:val="24"/>
          <w:szCs w:val="24"/>
        </w:rPr>
        <w:t>glukózy v krvi nalačno a po zátěži roztokem glukózy. Vyšetření je hotovo v den odběru.                                                                                                                                         Pro tento test je důležité dodrže</w:t>
      </w:r>
      <w:r>
        <w:rPr>
          <w:rFonts w:ascii="Times New Roman" w:hAnsi="Times New Roman"/>
          <w:sz w:val="24"/>
          <w:szCs w:val="24"/>
        </w:rPr>
        <w:t>ní všech následujících pokynů pro vyšetření.</w:t>
      </w:r>
    </w:p>
    <w:p w:rsidR="000A4205" w:rsidRDefault="000C01B6">
      <w:pPr>
        <w:pStyle w:val="Standard"/>
      </w:pPr>
      <w:r>
        <w:rPr>
          <w:rFonts w:ascii="Times New Roman" w:hAnsi="Times New Roman"/>
          <w:b/>
          <w:bCs/>
          <w:sz w:val="24"/>
          <w:szCs w:val="24"/>
          <w:u w:val="single"/>
        </w:rPr>
        <w:t>Příprava před testem: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- jeden až tři dny p</w:t>
      </w:r>
      <w:r>
        <w:rPr>
          <w:rFonts w:ascii="Times New Roman" w:hAnsi="Times New Roman"/>
          <w:sz w:val="24"/>
          <w:szCs w:val="24"/>
        </w:rPr>
        <w:t xml:space="preserve">řed provedením testu konzumujte běžnou stravu bez omezení příjmu cukrů, provozujte běžnou fyzickou aktivitu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- dostavte se nalačno (lačnění má trvat 10-14 hodin)                                                                                                                      - minimálně 24 hodin před testem nepijte alkoholické nápoje včetně piv</w:t>
      </w:r>
      <w:r>
        <w:rPr>
          <w:rFonts w:ascii="Times New Roman" w:hAnsi="Times New Roman"/>
          <w:sz w:val="24"/>
          <w:szCs w:val="24"/>
        </w:rPr>
        <w:t xml:space="preserve">a                                                                                   - před testem nekuřte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- pouze po dohodě s ošetřujícím lékařem vynechejte ráno před testem léky, které vynechat lze, pravidelně užívané léky užijte v obvyklou dobu, zapijte pouze čistou vodou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- test se neprovádí po noční směně, při akutním onemocnění a do 6-ti týdnů po operaci nebo jiném vážnějším onemocnění, při horečnatých stavech či při průjmovém onemocnění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- do nemocnice s sebou vezměte vyplněnou žádanku od ošetřujícího lékaře s tímto informovaným souhlasem</w:t>
      </w:r>
    </w:p>
    <w:p w:rsidR="000A4205" w:rsidRDefault="000C01B6">
      <w:pPr>
        <w:pStyle w:val="Standard"/>
      </w:pPr>
      <w:r>
        <w:rPr>
          <w:rFonts w:ascii="Times New Roman" w:hAnsi="Times New Roman"/>
          <w:b/>
          <w:bCs/>
          <w:sz w:val="24"/>
          <w:szCs w:val="24"/>
          <w:u w:val="single"/>
        </w:rPr>
        <w:t>Jak probíhá test: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- na test se dostavte v ranních hodinách (nejlépe do 8.00) do odběrové místnosti Nemocnice           TGM Hodonín, p.o., Purkyňova 11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- počítejte s tím, že celý test trvá cca 2,5 hodiny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- PRO TĚHOTNÉ: pro test </w:t>
      </w:r>
      <w:r>
        <w:rPr>
          <w:rFonts w:ascii="Times New Roman" w:hAnsi="Times New Roman"/>
          <w:b/>
          <w:bCs/>
          <w:sz w:val="24"/>
          <w:szCs w:val="24"/>
        </w:rPr>
        <w:t>v těhotenství</w:t>
      </w:r>
      <w:r>
        <w:rPr>
          <w:rFonts w:ascii="Times New Roman" w:hAnsi="Times New Roman"/>
          <w:sz w:val="24"/>
          <w:szCs w:val="24"/>
        </w:rPr>
        <w:t xml:space="preserve"> se provádí </w:t>
      </w:r>
      <w:r>
        <w:rPr>
          <w:rFonts w:ascii="Times New Roman" w:hAnsi="Times New Roman"/>
          <w:b/>
          <w:bCs/>
          <w:sz w:val="24"/>
          <w:szCs w:val="24"/>
        </w:rPr>
        <w:t>tři</w:t>
      </w:r>
      <w:r>
        <w:rPr>
          <w:rFonts w:ascii="Times New Roman" w:hAnsi="Times New Roman"/>
          <w:sz w:val="24"/>
          <w:szCs w:val="24"/>
        </w:rPr>
        <w:t xml:space="preserve"> žilní odběry                                                                         - PRO OSTATNÍ: provádí se </w:t>
      </w:r>
      <w:r>
        <w:rPr>
          <w:rFonts w:ascii="Times New Roman" w:hAnsi="Times New Roman"/>
          <w:b/>
          <w:bCs/>
          <w:sz w:val="24"/>
          <w:szCs w:val="24"/>
        </w:rPr>
        <w:t>dva</w:t>
      </w:r>
      <w:r>
        <w:rPr>
          <w:rFonts w:ascii="Times New Roman" w:hAnsi="Times New Roman"/>
          <w:sz w:val="24"/>
          <w:szCs w:val="24"/>
        </w:rPr>
        <w:t xml:space="preserve"> žilní odběry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- nejprve Vám bude proveden </w:t>
      </w:r>
      <w:r>
        <w:rPr>
          <w:rFonts w:ascii="Times New Roman" w:hAnsi="Times New Roman"/>
          <w:b/>
          <w:bCs/>
          <w:sz w:val="24"/>
          <w:szCs w:val="24"/>
        </w:rPr>
        <w:t>první</w:t>
      </w:r>
      <w:r>
        <w:rPr>
          <w:rFonts w:ascii="Times New Roman" w:hAnsi="Times New Roman"/>
          <w:sz w:val="24"/>
          <w:szCs w:val="24"/>
        </w:rPr>
        <w:t xml:space="preserve"> odběr žilní krve pro stanovení koncentrace                                glukózy nala</w:t>
      </w:r>
      <w:r>
        <w:rPr>
          <w:rFonts w:ascii="Times New Roman" w:hAnsi="Times New Roman"/>
          <w:sz w:val="24"/>
          <w:szCs w:val="24"/>
        </w:rPr>
        <w:t>čno                                                                                                                                                                - pokud bude hladina glukózy ve stanovených mezích, půjdete si na pokyn odběrové sestry zakou</w:t>
      </w:r>
      <w:r>
        <w:rPr>
          <w:rFonts w:ascii="Times New Roman" w:hAnsi="Times New Roman"/>
          <w:sz w:val="24"/>
          <w:szCs w:val="24"/>
        </w:rPr>
        <w:t xml:space="preserve">pit do lékárny naší nemocnice zátěžový nápoj, který obsahuje definované množství glukózy, cena nápoje je cca do 100 Kč                                                                                                  - tento nápoj je třeba vypít během 5-10 </w:t>
      </w:r>
      <w:r>
        <w:rPr>
          <w:rFonts w:ascii="Times New Roman" w:hAnsi="Times New Roman"/>
          <w:sz w:val="24"/>
          <w:szCs w:val="24"/>
        </w:rPr>
        <w:t xml:space="preserve">minut                                                                                                                               - po vypití nápoje ani v průběhu testu nejezte, nepijte, nežvýkejte, nekuřte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- usaďte se v blízkosti odběrového místa a zachovejte tělesný klid                                                                                                        - PRO TĚHOTNÉ: za hodinu  po dopití nápoje přij</w:t>
      </w:r>
      <w:r>
        <w:rPr>
          <w:rFonts w:ascii="Times New Roman" w:hAnsi="Times New Roman"/>
          <w:sz w:val="24"/>
          <w:szCs w:val="24"/>
        </w:rPr>
        <w:t xml:space="preserve">ďte do odběrové místnosti, bude Vám proveden </w:t>
      </w:r>
      <w:r>
        <w:rPr>
          <w:rFonts w:ascii="Times New Roman" w:hAnsi="Times New Roman"/>
          <w:b/>
          <w:bCs/>
          <w:sz w:val="24"/>
          <w:szCs w:val="24"/>
        </w:rPr>
        <w:t>druhý</w:t>
      </w:r>
      <w:r>
        <w:rPr>
          <w:rFonts w:ascii="Times New Roman" w:hAnsi="Times New Roman"/>
          <w:sz w:val="24"/>
          <w:szCs w:val="24"/>
        </w:rPr>
        <w:t xml:space="preserve"> žilní odběr, za další hodinu od tohoto odběru se dostavte na </w:t>
      </w:r>
      <w:r>
        <w:rPr>
          <w:rFonts w:ascii="Times New Roman" w:hAnsi="Times New Roman"/>
          <w:b/>
          <w:bCs/>
          <w:sz w:val="24"/>
          <w:szCs w:val="24"/>
        </w:rPr>
        <w:t>třetí</w:t>
      </w:r>
      <w:r>
        <w:rPr>
          <w:rFonts w:ascii="Times New Roman" w:hAnsi="Times New Roman"/>
          <w:sz w:val="24"/>
          <w:szCs w:val="24"/>
        </w:rPr>
        <w:t xml:space="preserve"> žilní odběr, tímto je test ukončen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- PRO OSTATNÍ:  za dvě hodiny po dopití nápoje opět přijďte do odběrové místnosti, bude Vám proveden </w:t>
      </w:r>
      <w:r>
        <w:rPr>
          <w:rFonts w:ascii="Times New Roman" w:hAnsi="Times New Roman"/>
          <w:b/>
          <w:bCs/>
          <w:sz w:val="24"/>
          <w:szCs w:val="24"/>
        </w:rPr>
        <w:t>druhý</w:t>
      </w:r>
      <w:r>
        <w:rPr>
          <w:rFonts w:ascii="Times New Roman" w:hAnsi="Times New Roman"/>
          <w:sz w:val="24"/>
          <w:szCs w:val="24"/>
        </w:rPr>
        <w:t xml:space="preserve"> žilní odběr a test je ukončen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- v případě nejasností se ptejte odběrového pracovníka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0A4205" w:rsidRDefault="000A4205">
      <w:pPr>
        <w:pStyle w:val="Standard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A4205" w:rsidRDefault="000C01B6">
      <w:pPr>
        <w:pStyle w:val="Standard"/>
      </w:pPr>
      <w:r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Rizika, komplikace omezení: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- po vypití nápoje s glukózou se může vzácně dostavit pocit nevolnosti, nucení na zvracení nebo zvracení či průj</w:t>
      </w:r>
      <w:r>
        <w:rPr>
          <w:rFonts w:ascii="Times New Roman" w:hAnsi="Times New Roman"/>
          <w:sz w:val="24"/>
          <w:szCs w:val="24"/>
        </w:rPr>
        <w:t xml:space="preserve">em, velmi vzácně může dojít ke kolapsovému stavu </w:t>
      </w:r>
      <w:r>
        <w:rPr>
          <w:rFonts w:ascii="Times New Roman" w:hAnsi="Times New Roman" w:cs="Times New Roman"/>
          <w:sz w:val="24"/>
          <w:szCs w:val="24"/>
        </w:rPr>
        <w:t xml:space="preserve">=&gt; </w:t>
      </w:r>
      <w:r>
        <w:rPr>
          <w:rFonts w:ascii="Times New Roman" w:hAnsi="Times New Roman"/>
          <w:b/>
          <w:bCs/>
          <w:sz w:val="24"/>
          <w:szCs w:val="24"/>
        </w:rPr>
        <w:t>Z uvedených důvodů se nevzdalujte od odběrového místa! V případě jakýchkoliv potíží ihned uvědomte odběrovou sestru!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- zátěžová dávka glukózy obsahuje kyselinu citrónovou, jste-li alergik, sdělte tuto informaci před provedením testu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- máte-li epilepsii, sdělte tuto informaci před provedením testu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- po posledním žilním odběru se již můžete najíst i napít   </w:t>
      </w:r>
    </w:p>
    <w:p w:rsidR="000A4205" w:rsidRDefault="000C01B6">
      <w:pPr>
        <w:pStyle w:val="Standard"/>
      </w:pPr>
      <w:r>
        <w:rPr>
          <w:rFonts w:ascii="Times New Roman" w:hAnsi="Times New Roman"/>
          <w:b/>
          <w:bCs/>
          <w:sz w:val="24"/>
          <w:szCs w:val="24"/>
          <w:u w:val="single"/>
        </w:rPr>
        <w:t>Kontrolní dotazník: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* Nehodící se škrtněte                                                                                                                                 </w:t>
      </w:r>
    </w:p>
    <w:p w:rsidR="000A4205" w:rsidRDefault="000C01B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Jsem podle pokynů nalačno:   </w:t>
      </w:r>
      <w:r>
        <w:rPr>
          <w:rFonts w:ascii="Times New Roman" w:hAnsi="Times New Roman"/>
          <w:sz w:val="24"/>
          <w:szCs w:val="24"/>
        </w:rPr>
        <w:t xml:space="preserve">                                       Ano   /   Ne *</w:t>
      </w:r>
    </w:p>
    <w:p w:rsidR="000A4205" w:rsidRDefault="000C01B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Mám akutní onemocnění, užívám antibiotika, mám teplotu, průjem, zvracím:</w:t>
      </w:r>
    </w:p>
    <w:p w:rsidR="000A4205" w:rsidRDefault="000C01B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Ano   /   Ne *</w:t>
      </w:r>
    </w:p>
    <w:p w:rsidR="000A4205" w:rsidRDefault="000C01B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Mám alergii na kyselinu cit</w:t>
      </w:r>
      <w:r>
        <w:rPr>
          <w:rFonts w:ascii="Times New Roman" w:hAnsi="Times New Roman"/>
          <w:sz w:val="24"/>
          <w:szCs w:val="24"/>
        </w:rPr>
        <w:t>rónovou, citrusy nebo dezinfekční prostředky např. jód</w:t>
      </w:r>
    </w:p>
    <w:p w:rsidR="000A4205" w:rsidRDefault="000C01B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Ano   /   Ne *</w:t>
      </w:r>
    </w:p>
    <w:p w:rsidR="000A4205" w:rsidRDefault="000C01B6">
      <w:pPr>
        <w:pStyle w:val="Standard"/>
      </w:pPr>
      <w:r>
        <w:rPr>
          <w:rFonts w:ascii="Times New Roman" w:hAnsi="Times New Roman"/>
          <w:b/>
          <w:bCs/>
          <w:sz w:val="24"/>
          <w:szCs w:val="24"/>
          <w:u w:val="single"/>
        </w:rPr>
        <w:t>Souhlas pacienta/zákonného zástupce s výkonem: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Já níže podepsaný/á pacient/ka tímto prohlašuji, že jsem byla seznámena s průběhem testu OGTT a jeho možných rizicích a komplikacích. Poučení o průběhu testu jsem plně pochopil/a a vzal/a na vědo</w:t>
      </w:r>
      <w:r>
        <w:rPr>
          <w:rFonts w:ascii="Times New Roman" w:hAnsi="Times New Roman"/>
          <w:sz w:val="24"/>
          <w:szCs w:val="24"/>
        </w:rPr>
        <w:t>mí. Zároveň stvrzuji, že jsem podal/a pravdivé informace o svém zdravotním stavu. Nezamlčel/a jsem žádné skutečnosti, které by mohly mít vliv na prováděný výkon. Rozumím informacím, které mi zdravotnický pracovník poskytl. Měl/a jsem možnost klást zdravotn</w:t>
      </w:r>
      <w:r>
        <w:rPr>
          <w:rFonts w:ascii="Times New Roman" w:hAnsi="Times New Roman"/>
          <w:sz w:val="24"/>
          <w:szCs w:val="24"/>
        </w:rPr>
        <w:t xml:space="preserve">ickému pracovníkovi doplňující dotazy a pokud tomu tak bylo, dotazy mi byly zodpovězeny a nemám další otázky. Na základě tohoto poučení </w:t>
      </w:r>
      <w:r>
        <w:rPr>
          <w:rFonts w:ascii="Times New Roman" w:hAnsi="Times New Roman"/>
          <w:b/>
          <w:bCs/>
          <w:sz w:val="24"/>
          <w:szCs w:val="24"/>
        </w:rPr>
        <w:t xml:space="preserve">dávám svůj plný informovaný souhlas </w:t>
      </w:r>
      <w:r>
        <w:rPr>
          <w:rFonts w:ascii="Times New Roman" w:hAnsi="Times New Roman"/>
          <w:sz w:val="24"/>
          <w:szCs w:val="24"/>
        </w:rPr>
        <w:t>s provedením vyšetření, což stvrzuji svým vlastnoručním podpisem.</w:t>
      </w:r>
    </w:p>
    <w:p w:rsidR="000A4205" w:rsidRDefault="000C01B6">
      <w:pPr>
        <w:pStyle w:val="Standard"/>
        <w:spacing w:after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………………………………….. </w:t>
      </w:r>
      <w:r>
        <w:rPr>
          <w:rFonts w:ascii="Times New Roman" w:hAnsi="Times New Roman"/>
          <w:sz w:val="24"/>
          <w:szCs w:val="24"/>
        </w:rPr>
        <w:t xml:space="preserve">                                     ……………………………………..      </w:t>
      </w:r>
    </w:p>
    <w:p w:rsidR="000A4205" w:rsidRDefault="000C01B6">
      <w:pPr>
        <w:pStyle w:val="Standard"/>
        <w:spacing w:after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Jméno a příjmení                                                                             Podpis                                </w:t>
      </w:r>
    </w:p>
    <w:p w:rsidR="000A4205" w:rsidRDefault="000C01B6">
      <w:pPr>
        <w:pStyle w:val="Standard"/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Prohlášení zdravotnického pracovníka, který podal 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nformace o výkonu pacientovi: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Prohlašuji, že jsem osobně výše uvedeného pacienta (zákonného zástupce) srozumitelným způsobem informoval/a o provedení orálního glukózového tolerančního testu, a to včetně upozornění na možné ko</w:t>
      </w:r>
      <w:r>
        <w:rPr>
          <w:rFonts w:ascii="Times New Roman" w:hAnsi="Times New Roman"/>
          <w:sz w:val="24"/>
          <w:szCs w:val="24"/>
        </w:rPr>
        <w:t>mplikace.</w:t>
      </w:r>
    </w:p>
    <w:p w:rsidR="000A4205" w:rsidRDefault="000C01B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                    ……………………….                   ……...………………      </w:t>
      </w:r>
    </w:p>
    <w:p w:rsidR="000A4205" w:rsidRDefault="000C01B6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     Jméno a příjmení                                      Podpis                                             Datum</w:t>
      </w:r>
    </w:p>
    <w:sectPr w:rsidR="000A42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1B6" w:rsidRDefault="000C01B6">
      <w:r>
        <w:separator/>
      </w:r>
    </w:p>
  </w:endnote>
  <w:endnote w:type="continuationSeparator" w:id="0">
    <w:p w:rsidR="000C01B6" w:rsidRDefault="000C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E78" w:rsidRDefault="000C01B6">
    <w:pPr>
      <w:pStyle w:val="Zpat"/>
      <w:widowControl/>
      <w:textAlignment w:val="auto"/>
    </w:pPr>
    <w:r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FILENAME </w:instrText>
    </w:r>
    <w:r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  <w:lang w:eastAsia="zh-CN"/>
      </w:rPr>
      <w:t>F č. 36 S Informovaný souhlas s orálním glukózovým tolerančním testem (OGTT)_verze 2</w:t>
    </w:r>
    <w:r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end"/>
    </w:r>
    <w:r>
      <w:rPr>
        <w:rFonts w:ascii="Times New Roman" w:eastAsia="Times New Roman" w:hAnsi="Times New Roman" w:cs="Times New Roman"/>
        <w:sz w:val="20"/>
        <w:szCs w:val="20"/>
        <w:lang w:eastAsia="zh-CN"/>
      </w:rPr>
      <w:tab/>
      <w:t xml:space="preserve">Strana </w:t>
    </w:r>
    <w:r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PAGE </w:instrText>
    </w:r>
    <w:r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separate"/>
    </w:r>
    <w:r w:rsidR="000D31F3">
      <w:rPr>
        <w:rFonts w:ascii="Times New Roman" w:eastAsia="Times New Roman" w:hAnsi="Times New Roman" w:cs="Times New Roman"/>
        <w:noProof/>
        <w:sz w:val="20"/>
        <w:szCs w:val="20"/>
        <w:lang w:eastAsia="zh-CN"/>
      </w:rPr>
      <w:t>1</w:t>
    </w:r>
    <w:r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end"/>
    </w:r>
    <w:r>
      <w:rPr>
        <w:rFonts w:ascii="Times New Roman" w:eastAsia="Times New Roman" w:hAnsi="Times New Roman" w:cs="Times New Roman"/>
        <w:sz w:val="20"/>
        <w:szCs w:val="20"/>
        <w:lang w:eastAsia="zh-CN"/>
      </w:rPr>
      <w:t xml:space="preserve"> (celkem </w:t>
    </w:r>
    <w:r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  <w:lang w:eastAsia="zh-CN"/>
      </w:rPr>
      <w:instrText xml:space="preserve"> NUMPAGES \* ARABIC </w:instrText>
    </w:r>
    <w:r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separate"/>
    </w:r>
    <w:r w:rsidR="000D31F3">
      <w:rPr>
        <w:rFonts w:ascii="Times New Roman" w:eastAsia="Times New Roman" w:hAnsi="Times New Roman" w:cs="Times New Roman"/>
        <w:noProof/>
        <w:sz w:val="20"/>
        <w:szCs w:val="20"/>
        <w:lang w:eastAsia="zh-CN"/>
      </w:rPr>
      <w:t>2</w:t>
    </w:r>
    <w:r>
      <w:rPr>
        <w:rFonts w:ascii="Times New Roman" w:eastAsia="Times New Roman" w:hAnsi="Times New Roman" w:cs="Times New Roman"/>
        <w:sz w:val="20"/>
        <w:szCs w:val="20"/>
        <w:lang w:eastAsia="zh-CN"/>
      </w:rPr>
      <w:fldChar w:fldCharType="end"/>
    </w:r>
    <w:r>
      <w:rPr>
        <w:rFonts w:ascii="Times New Roman" w:eastAsia="Times New Roman" w:hAnsi="Times New Roman" w:cs="Times New Roman"/>
        <w:sz w:val="20"/>
        <w:szCs w:val="20"/>
        <w:lang w:eastAsia="zh-CN"/>
      </w:rPr>
      <w:t>)</w:t>
    </w:r>
  </w:p>
  <w:p w:rsidR="003A0E78" w:rsidRDefault="000C01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1B6" w:rsidRDefault="000C01B6">
      <w:r>
        <w:rPr>
          <w:color w:val="000000"/>
        </w:rPr>
        <w:separator/>
      </w:r>
    </w:p>
  </w:footnote>
  <w:footnote w:type="continuationSeparator" w:id="0">
    <w:p w:rsidR="000C01B6" w:rsidRDefault="000C0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5" w:type="dxa"/>
      <w:tblInd w:w="-82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32"/>
      <w:gridCol w:w="6500"/>
      <w:gridCol w:w="2213"/>
    </w:tblGrid>
    <w:tr w:rsidR="003A0E78">
      <w:tblPrEx>
        <w:tblCellMar>
          <w:top w:w="0" w:type="dxa"/>
          <w:bottom w:w="0" w:type="dxa"/>
        </w:tblCellMar>
      </w:tblPrEx>
      <w:trPr>
        <w:trHeight w:val="1098"/>
      </w:trPr>
      <w:tc>
        <w:tcPr>
          <w:tcW w:w="2232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A0E78" w:rsidRDefault="000C01B6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276346" cy="504821"/>
                <wp:effectExtent l="0" t="0" r="4" b="0"/>
                <wp:docPr id="1" name="Obráze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46" cy="50482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A0E78" w:rsidRDefault="000C01B6">
          <w:pPr>
            <w:pStyle w:val="Zhlav"/>
          </w:pPr>
          <w:r>
            <w:t xml:space="preserve">         </w:t>
          </w:r>
        </w:p>
        <w:p w:rsidR="003A0E78" w:rsidRDefault="000C01B6">
          <w:pPr>
            <w:pStyle w:val="Zhlav"/>
            <w:jc w:val="center"/>
          </w:pPr>
          <w:r>
            <w:rPr>
              <w:rFonts w:ascii="Times New Roman" w:hAnsi="Times New Roman"/>
              <w:b/>
              <w:sz w:val="30"/>
              <w:szCs w:val="30"/>
            </w:rPr>
            <w:t xml:space="preserve">Informovaný souhlas s orálním glukózovým tolerančním testem (OGTT) = </w:t>
          </w:r>
          <w:r>
            <w:rPr>
              <w:rFonts w:ascii="Times New Roman" w:hAnsi="Times New Roman"/>
              <w:b/>
              <w:sz w:val="24"/>
              <w:szCs w:val="24"/>
            </w:rPr>
            <w:t>glykemická křivka</w:t>
          </w:r>
        </w:p>
      </w:tc>
      <w:tc>
        <w:tcPr>
          <w:tcW w:w="2213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3A0E78" w:rsidRDefault="000C01B6">
          <w:pPr>
            <w:pStyle w:val="Zhlav"/>
            <w:jc w:val="center"/>
          </w:pPr>
        </w:p>
        <w:p w:rsidR="003A0E78" w:rsidRDefault="000C01B6">
          <w:pPr>
            <w:pStyle w:val="Zhlav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Laboratoře Oddělení laboratorní medicíny LOLM</w:t>
          </w:r>
        </w:p>
        <w:p w:rsidR="003A0E78" w:rsidRDefault="000C01B6">
          <w:pPr>
            <w:pStyle w:val="Zhlav"/>
            <w:jc w:val="center"/>
            <w:rPr>
              <w:i/>
            </w:rPr>
          </w:pPr>
        </w:p>
      </w:tc>
    </w:tr>
  </w:tbl>
  <w:p w:rsidR="003A0E78" w:rsidRDefault="000C01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B62FA"/>
    <w:multiLevelType w:val="multilevel"/>
    <w:tmpl w:val="D6E4ABD6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A4205"/>
    <w:rsid w:val="000A4205"/>
    <w:rsid w:val="000C01B6"/>
    <w:rsid w:val="000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370F8-9667-4BAA-9E84-C09A9805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SimSun" w:cs="Calibri"/>
      <w:color w:val="00000A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mezer">
    <w:name w:val="No Spacing"/>
    <w:pPr>
      <w:widowControl/>
      <w:suppressAutoHyphens/>
      <w:spacing w:line="100" w:lineRule="atLeast"/>
    </w:pPr>
    <w:rPr>
      <w:rFonts w:eastAsia="SimSun" w:cs="Calibri"/>
      <w:color w:val="00000A"/>
      <w:lang w:eastAsia="en-US"/>
    </w:rPr>
  </w:style>
  <w:style w:type="paragraph" w:styleId="Podtitul">
    <w:name w:val="Subtitle"/>
    <w:basedOn w:val="Standard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rPr>
      <w:rFonts w:ascii="Cambria" w:hAnsi="Cambria"/>
      <w:i/>
      <w:iCs/>
      <w:color w:val="4F81BD"/>
      <w:spacing w:val="15"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6"/>
    </w:rPr>
  </w:style>
  <w:style w:type="numbering" w:customStyle="1" w:styleId="NoList">
    <w:name w:val="No List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Crhonková</dc:creator>
  <cp:lastModifiedBy>Roman Konečný</cp:lastModifiedBy>
  <cp:revision>2</cp:revision>
  <cp:lastPrinted>2023-03-28T07:30:00Z</cp:lastPrinted>
  <dcterms:created xsi:type="dcterms:W3CDTF">2024-09-03T10:18:00Z</dcterms:created>
  <dcterms:modified xsi:type="dcterms:W3CDTF">2024-09-03T10:18:00Z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